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5F6" w:rsidRDefault="004215F6" w:rsidP="004215F6">
      <w:pPr>
        <w:jc w:val="both"/>
        <w:rPr>
          <w:rFonts w:ascii="Bookman Old Style" w:hAnsi="Bookman Old Style"/>
        </w:rPr>
      </w:pPr>
      <w:bookmarkStart w:id="0" w:name="_GoBack"/>
      <w:bookmarkEnd w:id="0"/>
    </w:p>
    <w:p w:rsidR="00B11D0F" w:rsidRDefault="00B11D0F" w:rsidP="004215F6">
      <w:pPr>
        <w:jc w:val="both"/>
        <w:rPr>
          <w:rFonts w:ascii="Bookman Old Style" w:hAnsi="Bookman Old Style"/>
        </w:rPr>
      </w:pPr>
    </w:p>
    <w:p w:rsidR="00B11D0F" w:rsidRDefault="00B11D0F" w:rsidP="004215F6">
      <w:pPr>
        <w:jc w:val="both"/>
        <w:rPr>
          <w:rFonts w:ascii="Bookman Old Style" w:hAnsi="Bookman Old Style"/>
        </w:rPr>
      </w:pPr>
    </w:p>
    <w:p w:rsidR="00B11D0F" w:rsidRPr="002F3611" w:rsidRDefault="00B11D0F" w:rsidP="00B11D0F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2F3611">
        <w:rPr>
          <w:rFonts w:ascii="Arial" w:hAnsi="Arial" w:cs="Arial"/>
          <w:color w:val="000000"/>
        </w:rPr>
        <w:t>Artículo 72. Descuento</w:t>
      </w:r>
    </w:p>
    <w:p w:rsidR="00B11D0F" w:rsidRPr="002F3611" w:rsidRDefault="00B11D0F" w:rsidP="00B11D0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F3611">
        <w:rPr>
          <w:rFonts w:ascii="Arial" w:hAnsi="Arial" w:cs="Arial"/>
        </w:rPr>
        <w:t xml:space="preserve">Cuando el contribuyente pague en una sola exhibición el impuesto predial correspondiente a una anualidad, durante los primeros meses de enero, febrero y marzo del año de dicho año, gozará de un descuento del 30%, 20% y 10% sobre el importe de dicho impuesto, adicionalmente se </w:t>
      </w:r>
      <w:proofErr w:type="gramStart"/>
      <w:r w:rsidRPr="002F3611">
        <w:rPr>
          <w:rFonts w:ascii="Arial" w:hAnsi="Arial" w:cs="Arial"/>
        </w:rPr>
        <w:t>aplicara</w:t>
      </w:r>
      <w:proofErr w:type="gramEnd"/>
      <w:r w:rsidRPr="002F3611">
        <w:rPr>
          <w:rFonts w:ascii="Arial" w:hAnsi="Arial" w:cs="Arial"/>
        </w:rPr>
        <w:t xml:space="preserve"> un descuento del 50% a las personas de tercera edad presentando su copia de credencial de adulto mayor.</w:t>
      </w:r>
    </w:p>
    <w:p w:rsidR="00B11D0F" w:rsidRPr="002F3611" w:rsidRDefault="00B11D0F" w:rsidP="00B11D0F">
      <w:pPr>
        <w:tabs>
          <w:tab w:val="left" w:pos="3544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2F3611">
        <w:rPr>
          <w:rFonts w:ascii="Arial" w:hAnsi="Arial" w:cs="Arial"/>
        </w:rPr>
        <w:t>Artículo 106. Cuotas y tarifas</w:t>
      </w:r>
    </w:p>
    <w:p w:rsidR="00B11D0F" w:rsidRPr="002F3611" w:rsidRDefault="00B11D0F" w:rsidP="00B11D0F">
      <w:pPr>
        <w:tabs>
          <w:tab w:val="left" w:pos="3544"/>
        </w:tabs>
        <w:spacing w:before="100" w:beforeAutospacing="1" w:after="100" w:afterAutospacing="1"/>
        <w:ind w:left="708"/>
        <w:jc w:val="both"/>
        <w:rPr>
          <w:rFonts w:ascii="Arial" w:hAnsi="Arial" w:cs="Arial"/>
        </w:rPr>
      </w:pPr>
      <w:r w:rsidRPr="002F3611">
        <w:rPr>
          <w:rFonts w:ascii="Arial" w:hAnsi="Arial" w:cs="Arial"/>
        </w:rPr>
        <w:t>I.-…</w:t>
      </w:r>
    </w:p>
    <w:p w:rsidR="00B11D0F" w:rsidRPr="002F3611" w:rsidRDefault="00B11D0F" w:rsidP="00B11D0F">
      <w:pPr>
        <w:tabs>
          <w:tab w:val="left" w:pos="3544"/>
        </w:tabs>
        <w:spacing w:before="100" w:beforeAutospacing="1" w:after="100" w:afterAutospacing="1"/>
        <w:ind w:left="708"/>
        <w:jc w:val="both"/>
        <w:rPr>
          <w:rFonts w:ascii="Arial" w:hAnsi="Arial" w:cs="Arial"/>
        </w:rPr>
      </w:pPr>
      <w:r w:rsidRPr="002F3611">
        <w:rPr>
          <w:rFonts w:ascii="Arial" w:hAnsi="Arial" w:cs="Arial"/>
        </w:rPr>
        <w:t>II.-…</w:t>
      </w:r>
    </w:p>
    <w:p w:rsidR="00B11D0F" w:rsidRPr="002F3611" w:rsidRDefault="00B11D0F" w:rsidP="00B11D0F">
      <w:pPr>
        <w:tabs>
          <w:tab w:val="left" w:pos="3544"/>
        </w:tabs>
        <w:spacing w:before="100" w:beforeAutospacing="1" w:after="100" w:afterAutospacing="1"/>
        <w:ind w:left="708"/>
        <w:jc w:val="both"/>
        <w:rPr>
          <w:rFonts w:ascii="Arial" w:hAnsi="Arial" w:cs="Arial"/>
        </w:rPr>
      </w:pPr>
      <w:r w:rsidRPr="002F3611">
        <w:rPr>
          <w:rFonts w:ascii="Arial" w:hAnsi="Arial" w:cs="Arial"/>
        </w:rPr>
        <w:t>III.-…</w:t>
      </w:r>
    </w:p>
    <w:p w:rsidR="00B11D0F" w:rsidRPr="002F3611" w:rsidRDefault="00B11D0F" w:rsidP="00B11D0F">
      <w:pPr>
        <w:tabs>
          <w:tab w:val="left" w:pos="3544"/>
        </w:tabs>
        <w:spacing w:before="100" w:beforeAutospacing="1" w:after="100" w:afterAutospacing="1"/>
        <w:ind w:left="708"/>
        <w:jc w:val="both"/>
        <w:rPr>
          <w:rFonts w:ascii="Arial" w:hAnsi="Arial" w:cs="Arial"/>
        </w:rPr>
      </w:pPr>
      <w:r w:rsidRPr="002F3611">
        <w:rPr>
          <w:rFonts w:ascii="Arial" w:hAnsi="Arial" w:cs="Arial"/>
        </w:rPr>
        <w:t>IV.-…</w:t>
      </w:r>
    </w:p>
    <w:p w:rsidR="00B11D0F" w:rsidRPr="002F3611" w:rsidRDefault="00B11D0F" w:rsidP="00B11D0F">
      <w:pPr>
        <w:tabs>
          <w:tab w:val="left" w:pos="3544"/>
        </w:tabs>
        <w:spacing w:before="100" w:beforeAutospacing="1" w:after="100" w:afterAutospacing="1"/>
        <w:ind w:left="708"/>
        <w:jc w:val="both"/>
        <w:rPr>
          <w:rFonts w:ascii="Arial" w:hAnsi="Arial" w:cs="Arial"/>
        </w:rPr>
      </w:pPr>
      <w:r w:rsidRPr="002F3611">
        <w:rPr>
          <w:rFonts w:ascii="Arial" w:hAnsi="Arial" w:cs="Arial"/>
        </w:rPr>
        <w:t>V.-…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603"/>
      </w:tblGrid>
      <w:tr w:rsidR="00B11D0F" w:rsidRPr="002F3611" w:rsidTr="00744728">
        <w:trPr>
          <w:trHeight w:val="397"/>
        </w:trPr>
        <w:tc>
          <w:tcPr>
            <w:tcW w:w="7225" w:type="dxa"/>
            <w:vAlign w:val="center"/>
          </w:tcPr>
          <w:p w:rsidR="00B11D0F" w:rsidRPr="002F3611" w:rsidRDefault="00B11D0F" w:rsidP="00744728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2F3611">
              <w:rPr>
                <w:rFonts w:ascii="Arial" w:hAnsi="Arial" w:cs="Arial"/>
                <w:color w:val="000000"/>
              </w:rPr>
              <w:tab/>
              <w:t>VI. Por la conexión a la toma de agua potable:</w:t>
            </w:r>
          </w:p>
        </w:tc>
        <w:tc>
          <w:tcPr>
            <w:tcW w:w="1603" w:type="dxa"/>
            <w:vAlign w:val="center"/>
          </w:tcPr>
          <w:p w:rsidR="00B11D0F" w:rsidRPr="002F3611" w:rsidRDefault="00B11D0F" w:rsidP="0074472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F3611">
              <w:rPr>
                <w:rFonts w:ascii="Arial" w:hAnsi="Arial" w:cs="Arial"/>
                <w:color w:val="000000"/>
              </w:rPr>
              <w:t>3.00 UMA</w:t>
            </w:r>
          </w:p>
        </w:tc>
      </w:tr>
    </w:tbl>
    <w:p w:rsidR="00B11D0F" w:rsidRPr="002F3611" w:rsidRDefault="00B11D0F" w:rsidP="00B11D0F">
      <w:pPr>
        <w:tabs>
          <w:tab w:val="left" w:pos="3544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2F3611">
        <w:rPr>
          <w:rFonts w:ascii="Arial" w:hAnsi="Arial" w:cs="Arial"/>
        </w:rPr>
        <w:t>Artículo 110. Época de pago</w:t>
      </w:r>
    </w:p>
    <w:p w:rsidR="00B11D0F" w:rsidRPr="002F3611" w:rsidRDefault="00B11D0F" w:rsidP="00B11D0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F3611">
        <w:rPr>
          <w:rFonts w:ascii="Arial" w:hAnsi="Arial" w:cs="Arial"/>
        </w:rPr>
        <w:t>Los derechos a que se refieren las fracciones I, II y III del artículo 106 deberán cubrirse mensualmente y se pagará dentro de los primeros quince días del periodo siguiente.</w:t>
      </w:r>
    </w:p>
    <w:p w:rsidR="00B11D0F" w:rsidRPr="002F3611" w:rsidRDefault="00B11D0F" w:rsidP="00B11D0F">
      <w:pPr>
        <w:tabs>
          <w:tab w:val="left" w:pos="3544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2F3611">
        <w:rPr>
          <w:rFonts w:ascii="Arial" w:hAnsi="Arial" w:cs="Arial"/>
        </w:rPr>
        <w:t>Artículo 129. Cuotas para giros relacionados con la venta de bebidas alcohólicas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603"/>
      </w:tblGrid>
      <w:tr w:rsidR="00B11D0F" w:rsidRPr="002F3611" w:rsidTr="00744728">
        <w:trPr>
          <w:trHeight w:val="397"/>
        </w:trPr>
        <w:tc>
          <w:tcPr>
            <w:tcW w:w="7225" w:type="dxa"/>
          </w:tcPr>
          <w:p w:rsidR="00B11D0F" w:rsidRPr="002F3611" w:rsidRDefault="00B11D0F" w:rsidP="0074472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F3611">
              <w:rPr>
                <w:rFonts w:ascii="Arial" w:hAnsi="Arial" w:cs="Arial"/>
              </w:rPr>
              <w:tab/>
              <w:t>I. Vinaterías o licorerías:</w:t>
            </w:r>
          </w:p>
        </w:tc>
        <w:tc>
          <w:tcPr>
            <w:tcW w:w="1603" w:type="dxa"/>
            <w:vAlign w:val="center"/>
          </w:tcPr>
          <w:p w:rsidR="00B11D0F" w:rsidRPr="002F3611" w:rsidRDefault="00B11D0F" w:rsidP="0074472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F3611">
              <w:rPr>
                <w:rFonts w:ascii="Arial" w:hAnsi="Arial" w:cs="Arial"/>
                <w:color w:val="000000"/>
              </w:rPr>
              <w:t>165 UMA</w:t>
            </w:r>
          </w:p>
        </w:tc>
      </w:tr>
      <w:tr w:rsidR="00B11D0F" w:rsidRPr="002F3611" w:rsidTr="00744728">
        <w:trPr>
          <w:trHeight w:val="397"/>
        </w:trPr>
        <w:tc>
          <w:tcPr>
            <w:tcW w:w="7225" w:type="dxa"/>
          </w:tcPr>
          <w:p w:rsidR="00B11D0F" w:rsidRPr="002F3611" w:rsidRDefault="00B11D0F" w:rsidP="0074472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F3611">
              <w:rPr>
                <w:rFonts w:ascii="Arial" w:hAnsi="Arial" w:cs="Arial"/>
              </w:rPr>
              <w:tab/>
              <w:t>II. Expendios de cerveza:</w:t>
            </w:r>
          </w:p>
        </w:tc>
        <w:tc>
          <w:tcPr>
            <w:tcW w:w="1603" w:type="dxa"/>
            <w:vAlign w:val="center"/>
          </w:tcPr>
          <w:p w:rsidR="00B11D0F" w:rsidRPr="002F3611" w:rsidRDefault="00B11D0F" w:rsidP="0074472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F3611">
              <w:rPr>
                <w:rFonts w:ascii="Arial" w:hAnsi="Arial" w:cs="Arial"/>
                <w:color w:val="000000"/>
              </w:rPr>
              <w:t>140 UMA</w:t>
            </w:r>
          </w:p>
        </w:tc>
      </w:tr>
      <w:tr w:rsidR="00B11D0F" w:rsidRPr="002F3611" w:rsidTr="00744728">
        <w:trPr>
          <w:trHeight w:val="397"/>
        </w:trPr>
        <w:tc>
          <w:tcPr>
            <w:tcW w:w="7225" w:type="dxa"/>
          </w:tcPr>
          <w:p w:rsidR="00B11D0F" w:rsidRPr="002F3611" w:rsidRDefault="00B11D0F" w:rsidP="0074472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F3611">
              <w:rPr>
                <w:rFonts w:ascii="Arial" w:hAnsi="Arial" w:cs="Arial"/>
              </w:rPr>
              <w:tab/>
              <w:t xml:space="preserve">III… </w:t>
            </w:r>
          </w:p>
        </w:tc>
        <w:tc>
          <w:tcPr>
            <w:tcW w:w="1603" w:type="dxa"/>
            <w:vAlign w:val="center"/>
          </w:tcPr>
          <w:p w:rsidR="00B11D0F" w:rsidRPr="002F3611" w:rsidRDefault="00B11D0F" w:rsidP="0074472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11D0F" w:rsidRPr="002F3611" w:rsidTr="00744728">
        <w:trPr>
          <w:trHeight w:val="397"/>
        </w:trPr>
        <w:tc>
          <w:tcPr>
            <w:tcW w:w="7225" w:type="dxa"/>
          </w:tcPr>
          <w:p w:rsidR="00B11D0F" w:rsidRPr="002F3611" w:rsidRDefault="00B11D0F" w:rsidP="0074472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F3611">
              <w:rPr>
                <w:rFonts w:ascii="Arial" w:hAnsi="Arial" w:cs="Arial"/>
              </w:rPr>
              <w:tab/>
              <w:t>IV. Minisúper:</w:t>
            </w:r>
          </w:p>
        </w:tc>
        <w:tc>
          <w:tcPr>
            <w:tcW w:w="1603" w:type="dxa"/>
            <w:vAlign w:val="center"/>
          </w:tcPr>
          <w:p w:rsidR="00B11D0F" w:rsidRPr="002F3611" w:rsidRDefault="00B11D0F" w:rsidP="0074472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F3611">
              <w:rPr>
                <w:rFonts w:ascii="Arial" w:hAnsi="Arial" w:cs="Arial"/>
                <w:color w:val="000000"/>
              </w:rPr>
              <w:t>186 UMA</w:t>
            </w:r>
          </w:p>
        </w:tc>
      </w:tr>
      <w:tr w:rsidR="00B11D0F" w:rsidRPr="002F3611" w:rsidTr="00744728">
        <w:trPr>
          <w:trHeight w:val="397"/>
        </w:trPr>
        <w:tc>
          <w:tcPr>
            <w:tcW w:w="7225" w:type="dxa"/>
          </w:tcPr>
          <w:p w:rsidR="00B11D0F" w:rsidRPr="002F3611" w:rsidRDefault="00B11D0F" w:rsidP="0074472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F3611">
              <w:rPr>
                <w:rFonts w:ascii="Arial" w:hAnsi="Arial" w:cs="Arial"/>
              </w:rPr>
              <w:tab/>
              <w:t xml:space="preserve">V… </w:t>
            </w:r>
          </w:p>
        </w:tc>
        <w:tc>
          <w:tcPr>
            <w:tcW w:w="1603" w:type="dxa"/>
            <w:vAlign w:val="center"/>
          </w:tcPr>
          <w:p w:rsidR="00B11D0F" w:rsidRPr="002F3611" w:rsidRDefault="00B11D0F" w:rsidP="0074472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11D0F" w:rsidRPr="002F3611" w:rsidTr="00744728">
        <w:trPr>
          <w:trHeight w:val="397"/>
        </w:trPr>
        <w:tc>
          <w:tcPr>
            <w:tcW w:w="7225" w:type="dxa"/>
          </w:tcPr>
          <w:p w:rsidR="00B11D0F" w:rsidRPr="002F3611" w:rsidRDefault="00B11D0F" w:rsidP="0074472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F3611">
              <w:rPr>
                <w:rFonts w:ascii="Arial" w:hAnsi="Arial" w:cs="Arial"/>
              </w:rPr>
              <w:tab/>
              <w:t>VI. Cantinas y bares:</w:t>
            </w:r>
          </w:p>
        </w:tc>
        <w:tc>
          <w:tcPr>
            <w:tcW w:w="1603" w:type="dxa"/>
            <w:vAlign w:val="center"/>
          </w:tcPr>
          <w:p w:rsidR="00B11D0F" w:rsidRPr="002F3611" w:rsidRDefault="00B11D0F" w:rsidP="0074472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F3611">
              <w:rPr>
                <w:rFonts w:ascii="Arial" w:hAnsi="Arial" w:cs="Arial"/>
                <w:color w:val="000000"/>
              </w:rPr>
              <w:t>165 UMA</w:t>
            </w:r>
          </w:p>
        </w:tc>
      </w:tr>
    </w:tbl>
    <w:p w:rsidR="00B11D0F" w:rsidRPr="002F3611" w:rsidRDefault="00B11D0F" w:rsidP="00B11D0F"/>
    <w:p w:rsidR="00B11D0F" w:rsidRPr="002F3611" w:rsidRDefault="00B11D0F" w:rsidP="00B11D0F"/>
    <w:p w:rsidR="00B11D0F" w:rsidRPr="002F3611" w:rsidRDefault="00B11D0F" w:rsidP="00B11D0F">
      <w:pPr>
        <w:tabs>
          <w:tab w:val="left" w:pos="3544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2F3611">
        <w:rPr>
          <w:rFonts w:ascii="Arial" w:hAnsi="Arial" w:cs="Arial"/>
        </w:rPr>
        <w:t>Artículo 131. Cuotas por otros giros comerciales</w:t>
      </w:r>
    </w:p>
    <w:p w:rsidR="00B11D0F" w:rsidRPr="002F3611" w:rsidRDefault="00B11D0F" w:rsidP="00B11D0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F3611">
        <w:rPr>
          <w:rFonts w:ascii="Arial" w:hAnsi="Arial" w:cs="Arial"/>
        </w:rPr>
        <w:t>Por el otorgamiento de licencias de funcionamiento de establecimientos o locales comerciales se pagarán derechos conforme a las siguientes cuotas: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603"/>
      </w:tblGrid>
      <w:tr w:rsidR="00B11D0F" w:rsidRPr="002F3611" w:rsidTr="00744728">
        <w:trPr>
          <w:trHeight w:val="397"/>
          <w:jc w:val="center"/>
        </w:trPr>
        <w:tc>
          <w:tcPr>
            <w:tcW w:w="7225" w:type="dxa"/>
          </w:tcPr>
          <w:p w:rsidR="00B11D0F" w:rsidRPr="002F3611" w:rsidRDefault="00B11D0F" w:rsidP="0074472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F3611">
              <w:rPr>
                <w:rFonts w:ascii="Arial" w:hAnsi="Arial" w:cs="Arial"/>
              </w:rPr>
              <w:tab/>
              <w:t xml:space="preserve">I. Billares; bisuterías; boneterías; cocinas económicas; dulcerías; establecimientos de venta de hamburguesas y similares; expendios de alimentos balanceados; expendios de pollos asados; expendios de refrescos naturales; fondas; gimnasios; invernaderos; lavanderías; loncherías; misceláneas; peleterías; puestos de venta de revistas, periódicos, casetas, discos compactos de cualquier formato; relojerías; sastrerías; </w:t>
            </w:r>
            <w:proofErr w:type="spellStart"/>
            <w:r w:rsidRPr="002F3611">
              <w:rPr>
                <w:rFonts w:ascii="Arial" w:hAnsi="Arial" w:cs="Arial"/>
              </w:rPr>
              <w:t>subagencias</w:t>
            </w:r>
            <w:proofErr w:type="spellEnd"/>
            <w:r w:rsidRPr="002F3611">
              <w:rPr>
                <w:rFonts w:ascii="Arial" w:hAnsi="Arial" w:cs="Arial"/>
              </w:rPr>
              <w:t xml:space="preserve"> de refrescos; talabartería; talleres de reparación de aparatos electrónicos; talleres de reparación de bicicletas; talleres de reparación de motos; talleres de torno general; taquerías; tendejones; tiendas de novedades, juguetes y regalos; tiendas de plásticos; y zapaterías:</w:t>
            </w:r>
          </w:p>
        </w:tc>
        <w:tc>
          <w:tcPr>
            <w:tcW w:w="1603" w:type="dxa"/>
            <w:vAlign w:val="center"/>
          </w:tcPr>
          <w:p w:rsidR="00B11D0F" w:rsidRPr="002F3611" w:rsidRDefault="00B11D0F" w:rsidP="0074472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F3611">
              <w:rPr>
                <w:rFonts w:ascii="Arial" w:hAnsi="Arial" w:cs="Arial"/>
                <w:color w:val="000000"/>
              </w:rPr>
              <w:t>6 UMA</w:t>
            </w:r>
          </w:p>
        </w:tc>
      </w:tr>
      <w:tr w:rsidR="00B11D0F" w:rsidRPr="002F3611" w:rsidTr="00744728">
        <w:trPr>
          <w:trHeight w:val="397"/>
          <w:jc w:val="center"/>
        </w:trPr>
        <w:tc>
          <w:tcPr>
            <w:tcW w:w="7225" w:type="dxa"/>
          </w:tcPr>
          <w:p w:rsidR="00B11D0F" w:rsidRPr="002F3611" w:rsidRDefault="00B11D0F" w:rsidP="0074472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F3611">
              <w:rPr>
                <w:rFonts w:ascii="Arial" w:hAnsi="Arial" w:cs="Arial"/>
              </w:rPr>
              <w:tab/>
              <w:t>II. Almacenes de ropa; arrendadora de sillas y mesas; balnearios; cafeterías; carnicerías; carpinterías; centros de cómputo e internet; centros de copiado; centros de estudio de fotos y grabación; depósitos de relleno de agua purificada; establecimientos para la contratación de mudanzas y transportes; establecimientos para la renta de juegos infantiles y diversiones; expendios de refrescos; fábricas de hielo; ferreterías; floristerías; fruterías; heladerías; imprentas; lavaderos de carros; librerías; llanteras; negocios de reparación telefonía celular; ópticas; paleterías; papelerías; peluquerías; pescaderías; pizzerías; pollerías; servicios agropecuarios; talleres de compraventa de zapatos; talleres de costura; talleres de hojalatería; talleres de instalación de audio; talleres mecánicos; talleres y tiendas de artesanías; tiendas de abarrotes; tiendas de jugos embolsados; tiendas de ropa; tiendas de telas y regalos; tlapalerías; verdulerías; y vulcanizadoras:</w:t>
            </w:r>
          </w:p>
        </w:tc>
        <w:tc>
          <w:tcPr>
            <w:tcW w:w="1603" w:type="dxa"/>
            <w:vAlign w:val="center"/>
          </w:tcPr>
          <w:p w:rsidR="00B11D0F" w:rsidRPr="002F3611" w:rsidRDefault="00B11D0F" w:rsidP="0074472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F3611">
              <w:rPr>
                <w:rFonts w:ascii="Arial" w:hAnsi="Arial" w:cs="Arial"/>
                <w:color w:val="000000"/>
              </w:rPr>
              <w:t>11 UMA</w:t>
            </w:r>
          </w:p>
        </w:tc>
      </w:tr>
      <w:tr w:rsidR="00B11D0F" w:rsidRPr="002F3611" w:rsidTr="00744728">
        <w:trPr>
          <w:trHeight w:val="397"/>
          <w:jc w:val="center"/>
        </w:trPr>
        <w:tc>
          <w:tcPr>
            <w:tcW w:w="7225" w:type="dxa"/>
          </w:tcPr>
          <w:p w:rsidR="00B11D0F" w:rsidRPr="002F3611" w:rsidRDefault="00B11D0F" w:rsidP="0074472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F3611">
              <w:rPr>
                <w:rFonts w:ascii="Arial" w:hAnsi="Arial" w:cs="Arial"/>
              </w:rPr>
              <w:tab/>
              <w:t>III. Academias; boticas; casetas; consultorios; despachos de servicios profesionales; establecimientos para la compraventa de vehículos usados; estéticas unisex; expendios de aceites y aditivos; expendios de gas butano; farmacias; laboratorios; molinos de grano; negocios de telefonía celular; panaderías; restaurantes; talleres de herrería, aluminio y cristales; tortillerías; veterinarias; y videoclubes:</w:t>
            </w:r>
          </w:p>
        </w:tc>
        <w:tc>
          <w:tcPr>
            <w:tcW w:w="1603" w:type="dxa"/>
            <w:vAlign w:val="center"/>
          </w:tcPr>
          <w:p w:rsidR="00B11D0F" w:rsidRPr="002F3611" w:rsidRDefault="00B11D0F" w:rsidP="0074472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F3611">
              <w:rPr>
                <w:rFonts w:ascii="Arial" w:hAnsi="Arial" w:cs="Arial"/>
                <w:color w:val="000000"/>
              </w:rPr>
              <w:t>21 UMA</w:t>
            </w:r>
          </w:p>
        </w:tc>
      </w:tr>
      <w:tr w:rsidR="00B11D0F" w:rsidRPr="002F3611" w:rsidTr="00744728">
        <w:trPr>
          <w:trHeight w:val="397"/>
          <w:jc w:val="center"/>
        </w:trPr>
        <w:tc>
          <w:tcPr>
            <w:tcW w:w="7225" w:type="dxa"/>
          </w:tcPr>
          <w:p w:rsidR="00B11D0F" w:rsidRPr="002F3611" w:rsidRDefault="00B11D0F" w:rsidP="0074472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F3611">
              <w:rPr>
                <w:rFonts w:ascii="Arial" w:hAnsi="Arial" w:cs="Arial"/>
              </w:rPr>
              <w:lastRenderedPageBreak/>
              <w:tab/>
              <w:t>IV. Bodegas de todo tipo; casas de empeños; centros de servicio automotriz; establecimientos para la compraventa de materiales de construcción; establecimientos para la compraventa de motos, bicicletas y refacciones; fideicomisos; funerarias; minisúper; plantas purificadoras de agua; refaccionarias automotriz; y salas de fiestas:</w:t>
            </w:r>
          </w:p>
        </w:tc>
        <w:tc>
          <w:tcPr>
            <w:tcW w:w="1603" w:type="dxa"/>
            <w:vAlign w:val="center"/>
          </w:tcPr>
          <w:p w:rsidR="00B11D0F" w:rsidRPr="002F3611" w:rsidRDefault="00B11D0F" w:rsidP="0074472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F3611">
              <w:rPr>
                <w:rFonts w:ascii="Arial" w:hAnsi="Arial" w:cs="Arial"/>
                <w:color w:val="000000"/>
              </w:rPr>
              <w:t>51 UMA</w:t>
            </w:r>
          </w:p>
        </w:tc>
      </w:tr>
      <w:tr w:rsidR="00B11D0F" w:rsidRPr="002F3611" w:rsidTr="00744728">
        <w:trPr>
          <w:trHeight w:val="397"/>
          <w:jc w:val="center"/>
        </w:trPr>
        <w:tc>
          <w:tcPr>
            <w:tcW w:w="7225" w:type="dxa"/>
          </w:tcPr>
          <w:p w:rsidR="00B11D0F" w:rsidRPr="002F3611" w:rsidRDefault="00B11D0F" w:rsidP="0074472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F3611">
              <w:rPr>
                <w:rFonts w:ascii="Arial" w:hAnsi="Arial" w:cs="Arial"/>
              </w:rPr>
              <w:tab/>
              <w:t>V. Clínicas; escuelas particulares; financieras; establecimientos para la compraventa de oro y plata; fábricas y maquiladoras de hasta veinte empleados; hospitales; hostales; hoteles; moteles; mueblerías; y oficinas de servicios de sistemas de televisión:</w:t>
            </w:r>
          </w:p>
        </w:tc>
        <w:tc>
          <w:tcPr>
            <w:tcW w:w="1603" w:type="dxa"/>
            <w:vAlign w:val="center"/>
          </w:tcPr>
          <w:p w:rsidR="00B11D0F" w:rsidRPr="002F3611" w:rsidRDefault="00B11D0F" w:rsidP="0074472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F3611">
              <w:rPr>
                <w:rFonts w:ascii="Arial" w:hAnsi="Arial" w:cs="Arial"/>
                <w:color w:val="000000"/>
              </w:rPr>
              <w:t>100 UMA</w:t>
            </w:r>
          </w:p>
        </w:tc>
      </w:tr>
    </w:tbl>
    <w:p w:rsidR="00B11D0F" w:rsidRPr="002F3611" w:rsidRDefault="00B11D0F" w:rsidP="00B11D0F"/>
    <w:p w:rsidR="00B11D0F" w:rsidRPr="002F3611" w:rsidRDefault="00B11D0F" w:rsidP="00B11D0F">
      <w:pPr>
        <w:tabs>
          <w:tab w:val="left" w:pos="3544"/>
        </w:tabs>
        <w:spacing w:before="100" w:beforeAutospacing="1" w:after="100" w:afterAutospacing="1"/>
        <w:jc w:val="both"/>
        <w:rPr>
          <w:rFonts w:ascii="Arial" w:hAnsi="Arial" w:cs="Arial"/>
        </w:rPr>
      </w:pPr>
      <w:r w:rsidRPr="002F3611">
        <w:rPr>
          <w:rFonts w:ascii="Arial" w:hAnsi="Arial" w:cs="Arial"/>
        </w:rPr>
        <w:t>Artículo 146. Cuotas y tarifas</w:t>
      </w:r>
    </w:p>
    <w:p w:rsidR="00B11D0F" w:rsidRPr="002F3611" w:rsidRDefault="00B11D0F" w:rsidP="00B11D0F">
      <w:pPr>
        <w:spacing w:before="100" w:beforeAutospacing="1" w:after="100" w:afterAutospacing="1"/>
        <w:ind w:left="708"/>
        <w:jc w:val="both"/>
        <w:rPr>
          <w:rFonts w:ascii="Arial" w:hAnsi="Arial" w:cs="Arial"/>
        </w:rPr>
      </w:pPr>
      <w:r w:rsidRPr="002F3611">
        <w:rPr>
          <w:rFonts w:ascii="Arial" w:hAnsi="Arial" w:cs="Arial"/>
        </w:rPr>
        <w:t>I.-…</w:t>
      </w:r>
    </w:p>
    <w:p w:rsidR="00B11D0F" w:rsidRPr="002F3611" w:rsidRDefault="00B11D0F" w:rsidP="00B11D0F">
      <w:pPr>
        <w:spacing w:before="100" w:beforeAutospacing="1" w:after="100" w:afterAutospacing="1"/>
        <w:ind w:left="708"/>
        <w:jc w:val="both"/>
        <w:rPr>
          <w:rFonts w:ascii="Arial" w:hAnsi="Arial" w:cs="Arial"/>
        </w:rPr>
      </w:pPr>
      <w:r w:rsidRPr="002F3611">
        <w:rPr>
          <w:rFonts w:ascii="Arial" w:hAnsi="Arial" w:cs="Arial"/>
        </w:rPr>
        <w:t>II.-…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603"/>
      </w:tblGrid>
      <w:tr w:rsidR="00B11D0F" w:rsidRPr="002F3611" w:rsidTr="00744728">
        <w:trPr>
          <w:trHeight w:val="397"/>
        </w:trPr>
        <w:tc>
          <w:tcPr>
            <w:tcW w:w="7225" w:type="dxa"/>
          </w:tcPr>
          <w:p w:rsidR="00B11D0F" w:rsidRPr="002F3611" w:rsidRDefault="00B11D0F" w:rsidP="0074472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F3611">
              <w:rPr>
                <w:rFonts w:ascii="Arial" w:hAnsi="Arial" w:cs="Arial"/>
              </w:rPr>
              <w:tab/>
              <w:t>III. Verificación de medidas y colindancias de predios mayores de 100 m²:</w:t>
            </w:r>
          </w:p>
        </w:tc>
        <w:tc>
          <w:tcPr>
            <w:tcW w:w="1603" w:type="dxa"/>
            <w:vAlign w:val="center"/>
          </w:tcPr>
          <w:p w:rsidR="00B11D0F" w:rsidRPr="002F3611" w:rsidRDefault="00B11D0F" w:rsidP="0074472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F3611">
              <w:rPr>
                <w:rFonts w:ascii="Arial" w:hAnsi="Arial" w:cs="Arial"/>
              </w:rPr>
              <w:t>2.50 UMA</w:t>
            </w:r>
          </w:p>
        </w:tc>
      </w:tr>
      <w:tr w:rsidR="00B11D0F" w:rsidRPr="002F3611" w:rsidTr="00744728">
        <w:trPr>
          <w:trHeight w:val="397"/>
        </w:trPr>
        <w:tc>
          <w:tcPr>
            <w:tcW w:w="7225" w:type="dxa"/>
          </w:tcPr>
          <w:p w:rsidR="00B11D0F" w:rsidRPr="002F3611" w:rsidRDefault="00B11D0F" w:rsidP="0074472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F3611">
              <w:rPr>
                <w:rFonts w:ascii="Arial" w:hAnsi="Arial" w:cs="Arial"/>
              </w:rPr>
              <w:tab/>
              <w:t xml:space="preserve">IV… </w:t>
            </w:r>
          </w:p>
        </w:tc>
        <w:tc>
          <w:tcPr>
            <w:tcW w:w="1603" w:type="dxa"/>
            <w:vAlign w:val="center"/>
          </w:tcPr>
          <w:p w:rsidR="00B11D0F" w:rsidRPr="002F3611" w:rsidRDefault="00B11D0F" w:rsidP="0074472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11D0F" w:rsidRPr="002F3611" w:rsidTr="00744728">
        <w:trPr>
          <w:trHeight w:val="397"/>
        </w:trPr>
        <w:tc>
          <w:tcPr>
            <w:tcW w:w="7225" w:type="dxa"/>
          </w:tcPr>
          <w:p w:rsidR="00B11D0F" w:rsidRPr="002F3611" w:rsidRDefault="00B11D0F" w:rsidP="0074472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F3611">
              <w:rPr>
                <w:rFonts w:ascii="Arial" w:hAnsi="Arial" w:cs="Arial"/>
              </w:rPr>
              <w:tab/>
              <w:t>V…</w:t>
            </w:r>
          </w:p>
        </w:tc>
        <w:tc>
          <w:tcPr>
            <w:tcW w:w="1603" w:type="dxa"/>
            <w:vAlign w:val="center"/>
          </w:tcPr>
          <w:p w:rsidR="00B11D0F" w:rsidRPr="002F3611" w:rsidRDefault="00B11D0F" w:rsidP="0074472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11D0F" w:rsidRPr="002F3611" w:rsidTr="00744728">
        <w:trPr>
          <w:trHeight w:val="475"/>
        </w:trPr>
        <w:tc>
          <w:tcPr>
            <w:tcW w:w="7225" w:type="dxa"/>
          </w:tcPr>
          <w:p w:rsidR="00B11D0F" w:rsidRPr="002F3611" w:rsidRDefault="00B11D0F" w:rsidP="0074472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F3611">
              <w:rPr>
                <w:rFonts w:ascii="Arial" w:hAnsi="Arial" w:cs="Arial"/>
              </w:rPr>
              <w:tab/>
              <w:t>IV. Expedición de constancias de propiedad, custodia:</w:t>
            </w:r>
          </w:p>
        </w:tc>
        <w:tc>
          <w:tcPr>
            <w:tcW w:w="1603" w:type="dxa"/>
          </w:tcPr>
          <w:p w:rsidR="00B11D0F" w:rsidRPr="002F3611" w:rsidRDefault="00B11D0F" w:rsidP="0074472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F3611">
              <w:rPr>
                <w:rFonts w:ascii="Arial" w:hAnsi="Arial" w:cs="Arial"/>
              </w:rPr>
              <w:t>.59 UMA</w:t>
            </w:r>
          </w:p>
        </w:tc>
      </w:tr>
      <w:tr w:rsidR="00B11D0F" w:rsidRPr="002F3611" w:rsidTr="00744728">
        <w:trPr>
          <w:trHeight w:val="397"/>
        </w:trPr>
        <w:tc>
          <w:tcPr>
            <w:tcW w:w="7225" w:type="dxa"/>
          </w:tcPr>
          <w:p w:rsidR="00B11D0F" w:rsidRPr="002F3611" w:rsidRDefault="00B11D0F" w:rsidP="0074472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F3611">
              <w:rPr>
                <w:rFonts w:ascii="Arial" w:hAnsi="Arial" w:cs="Arial"/>
              </w:rPr>
              <w:tab/>
              <w:t>V. Expedición de Documentos de Donación y Compra-Venta de predios:</w:t>
            </w:r>
          </w:p>
        </w:tc>
        <w:tc>
          <w:tcPr>
            <w:tcW w:w="1603" w:type="dxa"/>
          </w:tcPr>
          <w:p w:rsidR="00B11D0F" w:rsidRPr="002F3611" w:rsidRDefault="00B11D0F" w:rsidP="0074472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F3611">
              <w:rPr>
                <w:rFonts w:ascii="Arial" w:hAnsi="Arial" w:cs="Arial"/>
              </w:rPr>
              <w:t>.59 UMA</w:t>
            </w:r>
          </w:p>
        </w:tc>
      </w:tr>
    </w:tbl>
    <w:p w:rsidR="00B11D0F" w:rsidRPr="002F3611" w:rsidRDefault="00B11D0F" w:rsidP="00B11D0F"/>
    <w:p w:rsidR="00B11D0F" w:rsidRDefault="00B11D0F" w:rsidP="004215F6">
      <w:pPr>
        <w:jc w:val="both"/>
        <w:rPr>
          <w:rFonts w:ascii="Bookman Old Style" w:hAnsi="Bookman Old Style"/>
        </w:rPr>
      </w:pPr>
    </w:p>
    <w:p w:rsidR="00F805EB" w:rsidRDefault="00F805EB" w:rsidP="004215F6">
      <w:pPr>
        <w:jc w:val="both"/>
        <w:rPr>
          <w:rFonts w:ascii="Bookman Old Style" w:hAnsi="Bookman Old Style"/>
        </w:rPr>
      </w:pPr>
    </w:p>
    <w:p w:rsidR="004215F6" w:rsidRDefault="004215F6" w:rsidP="004215F6">
      <w:pPr>
        <w:jc w:val="both"/>
        <w:rPr>
          <w:rFonts w:ascii="Bookman Old Style" w:hAnsi="Bookman Old Style"/>
        </w:rPr>
      </w:pPr>
    </w:p>
    <w:p w:rsidR="004215F6" w:rsidRDefault="004215F6" w:rsidP="004215F6">
      <w:pPr>
        <w:jc w:val="both"/>
        <w:rPr>
          <w:rFonts w:ascii="Bookman Old Style" w:hAnsi="Bookman Old Style"/>
        </w:rPr>
      </w:pPr>
    </w:p>
    <w:sectPr w:rsidR="00421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8D5" w:rsidRDefault="000068D5" w:rsidP="00DA4623">
      <w:r>
        <w:separator/>
      </w:r>
    </w:p>
  </w:endnote>
  <w:endnote w:type="continuationSeparator" w:id="0">
    <w:p w:rsidR="000068D5" w:rsidRDefault="000068D5" w:rsidP="00DA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23" w:rsidRDefault="00DA46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23" w:rsidRDefault="00DA46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23" w:rsidRDefault="00DA46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8D5" w:rsidRDefault="000068D5" w:rsidP="00DA4623">
      <w:r>
        <w:separator/>
      </w:r>
    </w:p>
  </w:footnote>
  <w:footnote w:type="continuationSeparator" w:id="0">
    <w:p w:rsidR="000068D5" w:rsidRDefault="000068D5" w:rsidP="00DA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23" w:rsidRDefault="0044323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26297" o:spid="_x0000_s2053" type="#_x0000_t75" style="position:absolute;margin-left:0;margin-top:0;width:612.5pt;height:11in;z-index:-251657216;mso-position-horizontal:center;mso-position-horizontal-relative:margin;mso-position-vertical:center;mso-position-vertical-relative:margin" o:allowincell="f">
          <v:imagedata r:id="rId1" o:title="4 -Hoja Membretada Tzucacab 2018 - 2021 - Curvas X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23" w:rsidRDefault="0044323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26298" o:spid="_x0000_s2054" type="#_x0000_t75" style="position:absolute;margin-left:0;margin-top:0;width:612.5pt;height:11in;z-index:-251656192;mso-position-horizontal:center;mso-position-horizontal-relative:margin;mso-position-vertical:center;mso-position-vertical-relative:margin" o:allowincell="f">
          <v:imagedata r:id="rId1" o:title="4 -Hoja Membretada Tzucacab 2018 - 2021 - Curvas X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23" w:rsidRDefault="0044323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126296" o:spid="_x0000_s2052" type="#_x0000_t75" style="position:absolute;margin-left:0;margin-top:0;width:612.5pt;height:11in;z-index:-251658240;mso-position-horizontal:center;mso-position-horizontal-relative:margin;mso-position-vertical:center;mso-position-vertical-relative:margin" o:allowincell="f">
          <v:imagedata r:id="rId1" o:title="4 -Hoja Membretada Tzucacab 2018 - 2021 - Curvas X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D66A5"/>
    <w:multiLevelType w:val="hybridMultilevel"/>
    <w:tmpl w:val="048E1BC4"/>
    <w:lvl w:ilvl="0" w:tplc="0884FC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23"/>
    <w:rsid w:val="000068D5"/>
    <w:rsid w:val="000476D4"/>
    <w:rsid w:val="00054F34"/>
    <w:rsid w:val="000A178F"/>
    <w:rsid w:val="000C0E35"/>
    <w:rsid w:val="000D1CDF"/>
    <w:rsid w:val="000D4B13"/>
    <w:rsid w:val="00101695"/>
    <w:rsid w:val="0012153E"/>
    <w:rsid w:val="0014459F"/>
    <w:rsid w:val="001A6DFE"/>
    <w:rsid w:val="001B5808"/>
    <w:rsid w:val="00213DF8"/>
    <w:rsid w:val="00230C45"/>
    <w:rsid w:val="002B7129"/>
    <w:rsid w:val="002F18BB"/>
    <w:rsid w:val="0038794B"/>
    <w:rsid w:val="004215F6"/>
    <w:rsid w:val="0043145E"/>
    <w:rsid w:val="00443233"/>
    <w:rsid w:val="00454F93"/>
    <w:rsid w:val="0046310E"/>
    <w:rsid w:val="004F4E50"/>
    <w:rsid w:val="00523187"/>
    <w:rsid w:val="005976DB"/>
    <w:rsid w:val="005A2EA5"/>
    <w:rsid w:val="005A4B04"/>
    <w:rsid w:val="005B3AD9"/>
    <w:rsid w:val="005B55F5"/>
    <w:rsid w:val="005C2A48"/>
    <w:rsid w:val="00654351"/>
    <w:rsid w:val="007A781D"/>
    <w:rsid w:val="007D3DD5"/>
    <w:rsid w:val="00814DED"/>
    <w:rsid w:val="008437F6"/>
    <w:rsid w:val="008E74B8"/>
    <w:rsid w:val="008F7A28"/>
    <w:rsid w:val="009412A9"/>
    <w:rsid w:val="0094165C"/>
    <w:rsid w:val="0097705F"/>
    <w:rsid w:val="0099105D"/>
    <w:rsid w:val="00A50BA8"/>
    <w:rsid w:val="00AF6B57"/>
    <w:rsid w:val="00B0265E"/>
    <w:rsid w:val="00B11D0F"/>
    <w:rsid w:val="00BA79D6"/>
    <w:rsid w:val="00BE6364"/>
    <w:rsid w:val="00C24217"/>
    <w:rsid w:val="00C306F6"/>
    <w:rsid w:val="00C72CA6"/>
    <w:rsid w:val="00C8708D"/>
    <w:rsid w:val="00CE3DFB"/>
    <w:rsid w:val="00D471F3"/>
    <w:rsid w:val="00DA4623"/>
    <w:rsid w:val="00DC501F"/>
    <w:rsid w:val="00E8539D"/>
    <w:rsid w:val="00E96C76"/>
    <w:rsid w:val="00F805EB"/>
    <w:rsid w:val="00F85AED"/>
    <w:rsid w:val="00FC709E"/>
    <w:rsid w:val="00FD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D287DE08-F850-4AC1-9803-4BCE794D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46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4623"/>
  </w:style>
  <w:style w:type="paragraph" w:styleId="Piedepgina">
    <w:name w:val="footer"/>
    <w:basedOn w:val="Normal"/>
    <w:link w:val="PiedepginaCar"/>
    <w:uiPriority w:val="99"/>
    <w:unhideWhenUsed/>
    <w:rsid w:val="00DA46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623"/>
  </w:style>
  <w:style w:type="paragraph" w:styleId="Textodeglobo">
    <w:name w:val="Balloon Text"/>
    <w:basedOn w:val="Normal"/>
    <w:link w:val="TextodegloboCar"/>
    <w:uiPriority w:val="99"/>
    <w:semiHidden/>
    <w:unhideWhenUsed/>
    <w:rsid w:val="00843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7F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11D0F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C3D3A-3622-4790-8B38-C7441B80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LC-IMPRENTA TEKAX</dc:creator>
  <cp:keywords/>
  <dc:description/>
  <cp:lastModifiedBy>Lesly Pantoja</cp:lastModifiedBy>
  <cp:revision>2</cp:revision>
  <cp:lastPrinted>2019-11-25T22:11:00Z</cp:lastPrinted>
  <dcterms:created xsi:type="dcterms:W3CDTF">2019-11-25T22:12:00Z</dcterms:created>
  <dcterms:modified xsi:type="dcterms:W3CDTF">2019-11-25T22:12:00Z</dcterms:modified>
</cp:coreProperties>
</file>